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980"/>
        </w:tabs>
        <w:jc w:val="center"/>
        <w:rPr>
          <w:b w:val="1"/>
          <w:bCs w:val="1"/>
          <w:sz w:val="28"/>
          <w:szCs w:val="28"/>
          <w:u w:val="single"/>
        </w:rPr>
      </w:pPr>
      <w:bookmarkStart w:colFirst="0" w:colLast="0" w:name="_heading=h.72okvmo2jqcg" w:id="0"/>
      <w:bookmarkEnd w:id="0"/>
      <w:r w:rsidDel="00000000" w:rsidR="00000000" w:rsidRPr="00000000">
        <w:rPr>
          <w:rtl w:val="0"/>
        </w:rPr>
      </w:r>
    </w:p>
    <w:p w:rsidR="00000000" w:rsidDel="00000000" w:rsidP="00000000" w:rsidRDefault="00000000" w:rsidRPr="00000000" w14:paraId="00000002">
      <w:pPr>
        <w:tabs>
          <w:tab w:val="left" w:leader="none" w:pos="1980"/>
        </w:tabs>
        <w:jc w:val="center"/>
        <w:rPr>
          <w:b w:val="1"/>
          <w:bCs w:val="1"/>
          <w:sz w:val="28"/>
          <w:szCs w:val="28"/>
          <w:u w:val="single"/>
        </w:rPr>
      </w:pPr>
      <w:bookmarkStart w:colFirst="0" w:colLast="0" w:name="_heading=h.rteljuttoa53" w:id="1"/>
      <w:bookmarkEnd w:id="1"/>
      <w:r w:rsidDel="00000000" w:rsidR="00000000" w:rsidRPr="00000000">
        <w:rPr>
          <w:rtl w:val="0"/>
        </w:rPr>
      </w:r>
    </w:p>
    <w:p w:rsidR="00000000" w:rsidDel="00000000" w:rsidP="00000000" w:rsidRDefault="00000000" w:rsidRPr="00000000" w14:paraId="00000003">
      <w:pPr>
        <w:tabs>
          <w:tab w:val="left" w:leader="none" w:pos="1980"/>
        </w:tabs>
        <w:jc w:val="center"/>
        <w:rPr>
          <w:b w:val="1"/>
          <w:bCs w:val="1"/>
          <w:sz w:val="28"/>
          <w:szCs w:val="28"/>
          <w:u w:val="single"/>
        </w:rPr>
      </w:pPr>
      <w:bookmarkStart w:colFirst="0" w:colLast="0" w:name="_heading=h.afx8d4vi9d27" w:id="2"/>
      <w:bookmarkEnd w:id="2"/>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266700</wp:posOffset>
            </wp:positionH>
            <wp:positionV relativeFrom="paragraph">
              <wp:posOffset>190500</wp:posOffset>
            </wp:positionV>
            <wp:extent cx="5235044" cy="1278195"/>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235044" cy="1278195"/>
                    </a:xfrm>
                    <a:prstGeom prst="rect"/>
                    <a:ln/>
                  </pic:spPr>
                </pic:pic>
              </a:graphicData>
            </a:graphic>
          </wp:anchor>
        </w:drawing>
      </w:r>
    </w:p>
    <w:p w:rsidR="00000000" w:rsidDel="00000000" w:rsidP="00000000" w:rsidRDefault="00000000" w:rsidRPr="00000000" w14:paraId="00000004">
      <w:pPr>
        <w:tabs>
          <w:tab w:val="left" w:leader="none" w:pos="1980"/>
        </w:tabs>
        <w:jc w:val="center"/>
        <w:rPr>
          <w:b w:val="1"/>
          <w:bCs w:val="1"/>
          <w:sz w:val="28"/>
          <w:szCs w:val="28"/>
          <w:u w:val="single"/>
        </w:rPr>
      </w:pPr>
      <w:bookmarkStart w:colFirst="0" w:colLast="0" w:name="_heading=h.39pqb6ojsnlv" w:id="3"/>
      <w:bookmarkEnd w:id="3"/>
      <w:r w:rsidDel="00000000" w:rsidR="00000000" w:rsidRPr="00000000">
        <w:rPr>
          <w:rtl w:val="0"/>
        </w:rPr>
      </w:r>
    </w:p>
    <w:p w:rsidR="00000000" w:rsidDel="00000000" w:rsidP="00000000" w:rsidRDefault="00000000" w:rsidRPr="00000000" w14:paraId="00000005">
      <w:pPr>
        <w:tabs>
          <w:tab w:val="left" w:leader="none" w:pos="1980"/>
        </w:tabs>
        <w:jc w:val="center"/>
        <w:rPr>
          <w:b w:val="1"/>
          <w:bCs w:val="1"/>
          <w:sz w:val="28"/>
          <w:szCs w:val="28"/>
          <w:u w:val="single"/>
        </w:rPr>
      </w:pPr>
      <w:bookmarkStart w:colFirst="0" w:colLast="0" w:name="_heading=h.uojmulqpipr0" w:id="4"/>
      <w:bookmarkEnd w:id="4"/>
      <w:r w:rsidDel="00000000" w:rsidR="00000000" w:rsidRPr="00000000">
        <w:rPr>
          <w:rtl w:val="0"/>
        </w:rPr>
      </w:r>
    </w:p>
    <w:p w:rsidR="00000000" w:rsidDel="00000000" w:rsidP="00000000" w:rsidRDefault="00000000" w:rsidRPr="00000000" w14:paraId="00000006">
      <w:pPr>
        <w:spacing w:line="276" w:lineRule="auto"/>
        <w:jc w:val="center"/>
        <w:rPr>
          <w:b w:val="1"/>
          <w:bCs w:val="1"/>
          <w:smallCaps w:val="1"/>
          <w:color w:val="008000"/>
          <w:sz w:val="56"/>
          <w:szCs w:val="56"/>
        </w:rPr>
      </w:pPr>
      <w:r w:rsidDel="00000000" w:rsidR="00000000" w:rsidRPr="00000000">
        <w:rPr>
          <w:rtl w:val="0"/>
        </w:rPr>
      </w:r>
    </w:p>
    <w:p w:rsidR="00000000" w:rsidDel="00000000" w:rsidP="00000000" w:rsidRDefault="00000000" w:rsidRPr="00000000" w14:paraId="00000007">
      <w:pPr>
        <w:tabs>
          <w:tab w:val="left" w:leader="none" w:pos="1980"/>
        </w:tabs>
        <w:jc w:val="center"/>
        <w:rPr>
          <w:b w:val="1"/>
          <w:bCs w:val="1"/>
          <w:smallCaps w:val="1"/>
          <w:color w:val="008000"/>
          <w:sz w:val="56"/>
          <w:szCs w:val="56"/>
        </w:rPr>
      </w:pPr>
      <w:r w:rsidDel="00000000" w:rsidR="00000000" w:rsidRPr="00000000">
        <w:rPr>
          <w:rtl w:val="0"/>
        </w:rPr>
      </w:r>
    </w:p>
    <w:p w:rsidR="00000000" w:rsidDel="00000000" w:rsidP="00000000" w:rsidRDefault="00000000" w:rsidRPr="00000000" w14:paraId="00000008">
      <w:pPr>
        <w:spacing w:line="276" w:lineRule="auto"/>
        <w:jc w:val="center"/>
        <w:rPr>
          <w:sz w:val="40"/>
          <w:szCs w:val="40"/>
        </w:rPr>
      </w:pPr>
      <w:r w:rsidDel="00000000" w:rsidR="00000000" w:rsidRPr="00000000">
        <w:rPr>
          <w:rtl w:val="0"/>
        </w:rPr>
      </w:r>
    </w:p>
    <w:p w:rsidR="00000000" w:rsidDel="00000000" w:rsidP="00000000" w:rsidRDefault="00000000" w:rsidRPr="00000000" w14:paraId="00000009">
      <w:pPr>
        <w:spacing w:line="276" w:lineRule="auto"/>
        <w:jc w:val="center"/>
        <w:rPr>
          <w:sz w:val="40"/>
          <w:szCs w:val="40"/>
        </w:rPr>
      </w:pPr>
      <w:r w:rsidDel="00000000" w:rsidR="00000000" w:rsidRPr="00000000">
        <w:rPr>
          <w:rtl w:val="0"/>
        </w:rPr>
      </w:r>
    </w:p>
    <w:p w:rsidR="00000000" w:rsidDel="00000000" w:rsidP="00000000" w:rsidRDefault="00000000" w:rsidRPr="00000000" w14:paraId="0000000A">
      <w:pPr>
        <w:spacing w:line="276" w:lineRule="auto"/>
        <w:jc w:val="center"/>
        <w:rPr>
          <w:sz w:val="40"/>
          <w:szCs w:val="40"/>
        </w:rPr>
      </w:pPr>
      <w:r w:rsidDel="00000000" w:rsidR="00000000" w:rsidRPr="00000000">
        <w:rPr>
          <w:sz w:val="40"/>
          <w:szCs w:val="40"/>
          <w:rtl w:val="0"/>
        </w:rPr>
        <w:t xml:space="preserve">KONKURRANSE MED FORHANDLING ETTER FORUTGÅENDE KUNNGJØRING</w:t>
      </w:r>
    </w:p>
    <w:p w:rsidR="00000000" w:rsidDel="00000000" w:rsidP="00000000" w:rsidRDefault="00000000" w:rsidRPr="00000000" w14:paraId="0000000B">
      <w:pPr>
        <w:jc w:val="center"/>
        <w:rPr>
          <w:sz w:val="36"/>
          <w:szCs w:val="36"/>
        </w:rPr>
      </w:pPr>
      <w:r w:rsidDel="00000000" w:rsidR="00000000" w:rsidRPr="00000000">
        <w:rPr>
          <w:rtl w:val="0"/>
        </w:rPr>
      </w:r>
    </w:p>
    <w:p w:rsidR="00000000" w:rsidDel="00000000" w:rsidP="00000000" w:rsidRDefault="00000000" w:rsidRPr="00000000" w14:paraId="0000000C">
      <w:pPr>
        <w:jc w:val="center"/>
        <w:rPr>
          <w:b w:val="1"/>
          <w:bCs w:val="1"/>
          <w:sz w:val="40"/>
          <w:szCs w:val="40"/>
          <w:highlight w:val="yellow"/>
        </w:rPr>
      </w:pPr>
      <w:r w:rsidDel="00000000" w:rsidR="00000000" w:rsidRPr="00000000">
        <w:rPr>
          <w:rtl w:val="0"/>
        </w:rPr>
      </w:r>
    </w:p>
    <w:p w:rsidR="00000000" w:rsidDel="00000000" w:rsidP="00000000" w:rsidRDefault="00000000" w:rsidRPr="00000000" w14:paraId="0000000D">
      <w:pPr>
        <w:jc w:val="center"/>
        <w:rPr>
          <w:sz w:val="36"/>
          <w:szCs w:val="36"/>
        </w:rPr>
      </w:pPr>
      <w:r w:rsidDel="00000000" w:rsidR="00000000" w:rsidRPr="00000000">
        <w:rPr>
          <w:b w:val="1"/>
          <w:bCs w:val="1"/>
          <w:sz w:val="36"/>
          <w:szCs w:val="36"/>
          <w:rtl w:val="0"/>
        </w:rPr>
        <w:t xml:space="preserve">26/3556 - Ny havnekran - Larvik Havn</w:t>
      </w:r>
      <w:r w:rsidDel="00000000" w:rsidR="00000000" w:rsidRPr="00000000">
        <w:rPr>
          <w:rtl w:val="0"/>
        </w:rPr>
      </w:r>
    </w:p>
    <w:p w:rsidR="00000000" w:rsidDel="00000000" w:rsidP="00000000" w:rsidRDefault="00000000" w:rsidRPr="00000000" w14:paraId="0000000E">
      <w:pPr>
        <w:jc w:val="center"/>
        <w:rPr/>
      </w:pPr>
      <w:r w:rsidDel="00000000" w:rsidR="00000000" w:rsidRPr="00000000">
        <w:rPr>
          <w:rtl w:val="0"/>
        </w:rPr>
      </w:r>
    </w:p>
    <w:p w:rsidR="00000000" w:rsidDel="00000000" w:rsidP="00000000" w:rsidRDefault="00000000" w:rsidRPr="00000000" w14:paraId="0000000F">
      <w:pPr>
        <w:jc w:val="center"/>
        <w:rPr/>
      </w:pPr>
      <w:r w:rsidDel="00000000" w:rsidR="00000000" w:rsidRPr="00000000">
        <w:rPr>
          <w:rtl w:val="0"/>
        </w:rPr>
        <w:t xml:space="preserve">For</w:t>
      </w:r>
    </w:p>
    <w:p w:rsidR="00000000" w:rsidDel="00000000" w:rsidP="00000000" w:rsidRDefault="00000000" w:rsidRPr="00000000" w14:paraId="00000010">
      <w:pPr>
        <w:jc w:val="center"/>
        <w:rPr/>
      </w:pPr>
      <w:r w:rsidDel="00000000" w:rsidR="00000000" w:rsidRPr="00000000">
        <w:rPr>
          <w:rtl w:val="0"/>
        </w:rPr>
      </w:r>
    </w:p>
    <w:p w:rsidR="00000000" w:rsidDel="00000000" w:rsidP="00000000" w:rsidRDefault="00000000" w:rsidRPr="00000000" w14:paraId="00000011">
      <w:pPr>
        <w:jc w:val="center"/>
        <w:rPr>
          <w:b w:val="1"/>
          <w:bCs w:val="1"/>
        </w:rPr>
      </w:pPr>
      <w:r w:rsidDel="00000000" w:rsidR="00000000" w:rsidRPr="00000000">
        <w:rPr>
          <w:b w:val="1"/>
          <w:bCs w:val="1"/>
          <w:rtl w:val="0"/>
        </w:rPr>
        <w:t xml:space="preserve">Larvik Havn KF</w:t>
      </w:r>
    </w:p>
    <w:p w:rsidR="00000000" w:rsidDel="00000000" w:rsidP="00000000" w:rsidRDefault="00000000" w:rsidRPr="00000000" w14:paraId="00000012">
      <w:pPr>
        <w:jc w:val="center"/>
        <w:rPr/>
      </w:pPr>
      <w:r w:rsidDel="00000000" w:rsidR="00000000" w:rsidRPr="00000000">
        <w:rPr>
          <w:rtl w:val="0"/>
        </w:rPr>
        <w:t xml:space="preserve">(Oppdragsgiver)</w:t>
      </w:r>
    </w:p>
    <w:p w:rsidR="00000000" w:rsidDel="00000000" w:rsidP="00000000" w:rsidRDefault="00000000" w:rsidRPr="00000000" w14:paraId="00000013">
      <w:pPr>
        <w:tabs>
          <w:tab w:val="left" w:leader="none" w:pos="1980"/>
        </w:tabs>
        <w:jc w:val="center"/>
        <w:rPr>
          <w:b w:val="1"/>
          <w:bCs w:val="1"/>
          <w:sz w:val="40"/>
          <w:szCs w:val="40"/>
          <w:highlight w:val="yellow"/>
        </w:rPr>
      </w:pPr>
      <w:r w:rsidDel="00000000" w:rsidR="00000000" w:rsidRPr="00000000">
        <w:rPr>
          <w:rtl w:val="0"/>
        </w:rPr>
      </w:r>
    </w:p>
    <w:p w:rsidR="00000000" w:rsidDel="00000000" w:rsidP="00000000" w:rsidRDefault="00000000" w:rsidRPr="00000000" w14:paraId="00000014">
      <w:pPr>
        <w:tabs>
          <w:tab w:val="left" w:leader="none" w:pos="1980"/>
        </w:tabs>
        <w:jc w:val="center"/>
        <w:rPr>
          <w:b w:val="1"/>
          <w:bCs w:val="1"/>
          <w:smallCaps w:val="1"/>
          <w:color w:val="008000"/>
          <w:sz w:val="56"/>
          <w:szCs w:val="56"/>
        </w:rPr>
      </w:pPr>
      <w:r w:rsidDel="00000000" w:rsidR="00000000" w:rsidRPr="00000000">
        <w:rPr>
          <w:b w:val="1"/>
          <w:bCs w:val="1"/>
          <w:sz w:val="36"/>
          <w:szCs w:val="36"/>
          <w:rtl w:val="0"/>
        </w:rPr>
        <w:t xml:space="preserve">Tilbudsmappe Fase 1</w:t>
      </w:r>
      <w:r w:rsidDel="00000000" w:rsidR="00000000" w:rsidRPr="00000000">
        <w:rPr>
          <w:rtl w:val="0"/>
        </w:rPr>
      </w:r>
    </w:p>
    <w:p w:rsidR="00000000" w:rsidDel="00000000" w:rsidP="00000000" w:rsidRDefault="00000000" w:rsidRPr="00000000" w14:paraId="00000015">
      <w:pPr>
        <w:tabs>
          <w:tab w:val="left" w:leader="none" w:pos="1980"/>
        </w:tabs>
        <w:jc w:val="center"/>
        <w:rPr>
          <w:b w:val="1"/>
          <w:bCs w:val="1"/>
          <w:sz w:val="20"/>
          <w:szCs w:val="2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120" w:lineRule="auto"/>
        <w:rPr>
          <w:rFonts w:ascii="CG Times" w:cs="CG Times" w:eastAsia="CG Times" w:hAnsi="CG Times"/>
          <w:b w:val="1"/>
          <w:bCs w:val="1"/>
          <w:color w:val="000000"/>
        </w:rPr>
      </w:pPr>
      <w:bookmarkStart w:colFirst="0" w:colLast="0" w:name="_heading=h.gjdgxs" w:id="5"/>
      <w:bookmarkEnd w:id="5"/>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keepNext w:val="1"/>
        <w:keepLines w:val="1"/>
        <w:pBdr>
          <w:top w:space="0" w:sz="0" w:val="nil"/>
          <w:left w:space="0" w:sz="0" w:val="nil"/>
          <w:bottom w:space="0" w:sz="0" w:val="nil"/>
          <w:right w:space="0" w:sz="0" w:val="nil"/>
          <w:between w:space="0" w:sz="0" w:val="nil"/>
        </w:pBdr>
        <w:spacing w:before="240" w:line="259" w:lineRule="auto"/>
        <w:ind w:left="432" w:hanging="432"/>
        <w:rPr>
          <w:color w:val="36609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1"/>
        <w:keepLines w:val="1"/>
        <w:pBdr>
          <w:top w:space="0" w:sz="0" w:val="nil"/>
          <w:left w:space="0" w:sz="0" w:val="nil"/>
          <w:bottom w:space="0" w:sz="0" w:val="nil"/>
          <w:right w:space="0" w:sz="0" w:val="nil"/>
          <w:between w:space="0" w:sz="0" w:val="nil"/>
        </w:pBdr>
        <w:spacing w:before="240" w:line="259" w:lineRule="auto"/>
        <w:ind w:left="432" w:hanging="432"/>
        <w:rPr>
          <w:b w:val="1"/>
          <w:bCs w:val="1"/>
          <w:sz w:val="32"/>
          <w:szCs w:val="32"/>
        </w:rPr>
      </w:pPr>
      <w:r w:rsidDel="00000000" w:rsidR="00000000" w:rsidRPr="00000000">
        <w:rPr>
          <w:b w:val="1"/>
          <w:bCs w:val="1"/>
          <w:sz w:val="32"/>
          <w:szCs w:val="32"/>
          <w:rtl w:val="0"/>
        </w:rPr>
        <w:t xml:space="preserve">INNHOLDSFORTEGNELSE</w:t>
      </w:r>
    </w:p>
    <w:p w:rsidR="00000000" w:rsidDel="00000000" w:rsidP="00000000" w:rsidRDefault="00000000" w:rsidRPr="00000000" w14:paraId="0000001A">
      <w:pPr>
        <w:keepNext w:val="1"/>
        <w:keepLines w:val="1"/>
        <w:pBdr>
          <w:top w:space="0" w:sz="0" w:val="nil"/>
          <w:left w:space="0" w:sz="0" w:val="nil"/>
          <w:bottom w:space="0" w:sz="0" w:val="nil"/>
          <w:right w:space="0" w:sz="0" w:val="nil"/>
          <w:between w:space="0" w:sz="0" w:val="nil"/>
        </w:pBdr>
        <w:spacing w:before="240" w:line="259" w:lineRule="auto"/>
        <w:ind w:left="432" w:hanging="432"/>
        <w:rPr>
          <w:color w:val="366091"/>
        </w:rPr>
      </w:pPr>
      <w:r w:rsidDel="00000000" w:rsidR="00000000" w:rsidRPr="00000000">
        <w:rPr>
          <w:rtl w:val="0"/>
        </w:rPr>
      </w:r>
    </w:p>
    <w:sdt>
      <w:sdtPr>
        <w:id w:val="1053080363"/>
        <w:docPartObj>
          <w:docPartGallery w:val="Table of Contents"/>
          <w:docPartUnique w:val="1"/>
        </w:docPartObj>
      </w:sdtPr>
      <w:sdtContent>
        <w:p w:rsidR="00000000" w:rsidDel="00000000" w:rsidP="00000000" w:rsidRDefault="00000000" w:rsidRPr="00000000" w14:paraId="0000001B">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30j0zll">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 Erklæring fra tilbyder</w:t>
              <w:tab/>
              <w:t xml:space="preserve">2</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 Kvalifikasjonskrav</w:t>
              <w:tab/>
              <w:t xml:space="preserve">4</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3znysh7">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2.1 Krav til leverandørens registrering, autorisasjoner mv.</w:t>
              <w:tab/>
              <w:t xml:space="preserve">4</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tyjcw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2.2 Krav til leverandørens økonomiske og finansielle kapasitet</w:t>
              <w:tab/>
              <w:t xml:space="preserve">4</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3dy6vkm">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2.3 Krav til leverandørens tekniske og faglige kvalifikasjoner</w:t>
              <w:tab/>
              <w:t xml:space="preserve">4</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1t3h5sf">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2.4 Krav til leverandørens system for kvalitetssikring og miljøstandard</w:t>
              <w:tab/>
              <w:t xml:space="preserve">4</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4d34og8">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2.5 Utvelgelseskriterier</w:t>
              <w:tab/>
              <w:t xml:space="preserve">4</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bbgj4catxf43">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 Forbehold</w:t>
              <w:tab/>
              <w:t xml:space="preserve">4</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2f34vxco06vf">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 Bedriftshemmeligheter</w:t>
              <w:tab/>
              <w:t xml:space="preserve">5</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4">
      <w:pPr>
        <w:pStyle w:val="Heading1"/>
        <w:numPr>
          <w:ilvl w:val="0"/>
          <w:numId w:val="2"/>
        </w:numPr>
        <w:ind w:left="432" w:hanging="432"/>
        <w:rPr/>
      </w:pPr>
      <w:bookmarkStart w:colFirst="0" w:colLast="0" w:name="_heading=h.30j0zll" w:id="6"/>
      <w:bookmarkEnd w:id="6"/>
      <w:r w:rsidDel="00000000" w:rsidR="00000000" w:rsidRPr="00000000">
        <w:br w:type="page"/>
      </w:r>
      <w:r w:rsidDel="00000000" w:rsidR="00000000" w:rsidRPr="00000000">
        <w:rPr>
          <w:rtl w:val="0"/>
        </w:rPr>
        <w:t xml:space="preserve">Erklæring fra tilbyder</w:t>
      </w:r>
    </w:p>
    <w:p w:rsidR="00000000" w:rsidDel="00000000" w:rsidP="00000000" w:rsidRDefault="00000000" w:rsidRPr="00000000" w14:paraId="00000025">
      <w:pPr>
        <w:tabs>
          <w:tab w:val="left" w:leader="none" w:pos="1985"/>
          <w:tab w:val="left" w:leader="none" w:pos="2268"/>
          <w:tab w:val="left" w:leader="none" w:pos="2552"/>
          <w:tab w:val="left" w:leader="none" w:pos="2694"/>
          <w:tab w:val="left" w:leader="none" w:pos="2977"/>
          <w:tab w:val="left" w:leader="none" w:pos="3261"/>
        </w:tabs>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I overensstemmelse med konkurransedokumentene, tilbyr vi å utføre oppdraget slik som redegjort for i dette tilbudet.</w:t>
      </w:r>
    </w:p>
    <w:p w:rsidR="00000000" w:rsidDel="00000000" w:rsidP="00000000" w:rsidRDefault="00000000" w:rsidRPr="00000000" w14:paraId="00000027">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Vi bekrefter med dette at vi aksepterer de forutsetninger og regler som </w:t>
      </w:r>
      <w:r w:rsidDel="00000000" w:rsidR="00000000" w:rsidRPr="00000000">
        <w:rPr>
          <w:rtl w:val="0"/>
        </w:rPr>
        <w:t xml:space="preserve">ifølge</w:t>
      </w:r>
      <w:r w:rsidDel="00000000" w:rsidR="00000000" w:rsidRPr="00000000">
        <w:rPr>
          <w:color w:val="000000"/>
          <w:rtl w:val="0"/>
        </w:rPr>
        <w:t xml:space="preserve"> konkurransedokumentene gjelder for denne konkurransen. Vi har i dette tilbudet gitt svar på alle krav og spørsmål som er stilt.</w:t>
      </w:r>
    </w:p>
    <w:p w:rsidR="00000000" w:rsidDel="00000000" w:rsidP="00000000" w:rsidRDefault="00000000" w:rsidRPr="00000000" w14:paraId="00000029">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Vi er innforstått med at alle utgifter og kostnader vi har i forbindelse med å inngi tilbud og </w:t>
      </w:r>
      <w:r w:rsidDel="00000000" w:rsidR="00000000" w:rsidRPr="00000000">
        <w:rPr>
          <w:rtl w:val="0"/>
        </w:rPr>
        <w:t xml:space="preserve">oppfølging</w:t>
      </w:r>
      <w:r w:rsidDel="00000000" w:rsidR="00000000" w:rsidRPr="00000000">
        <w:rPr>
          <w:color w:val="000000"/>
          <w:rtl w:val="0"/>
        </w:rPr>
        <w:t xml:space="preserve"> av dette, er for egen regning og risiko.</w:t>
      </w:r>
    </w:p>
    <w:p w:rsidR="00000000" w:rsidDel="00000000" w:rsidP="00000000" w:rsidRDefault="00000000" w:rsidRPr="00000000" w14:paraId="0000002B">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Vi aksepterer at vårt tilbud er bindende med en vedståelsesfristen som er angitt i Mercell</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D">
      <w:pPr>
        <w:spacing w:after="240" w:before="240" w:lineRule="auto"/>
        <w:rPr/>
      </w:pPr>
      <w:r w:rsidDel="00000000" w:rsidR="00000000" w:rsidRPr="00000000">
        <w:rPr>
          <w:rtl w:val="0"/>
        </w:rPr>
        <w:t xml:space="preserve">Ved innlevering av tilbud i Mercell aksepterer vi dette.</w:t>
      </w:r>
      <w:r w:rsidDel="00000000" w:rsidR="00000000" w:rsidRPr="00000000">
        <w:br w:type="page"/>
      </w:r>
      <w:r w:rsidDel="00000000" w:rsidR="00000000" w:rsidRPr="00000000">
        <w:rPr>
          <w:rtl w:val="0"/>
        </w:rPr>
      </w:r>
    </w:p>
    <w:p w:rsidR="00000000" w:rsidDel="00000000" w:rsidP="00000000" w:rsidRDefault="00000000" w:rsidRPr="00000000" w14:paraId="0000002E">
      <w:pPr>
        <w:pStyle w:val="Heading1"/>
        <w:numPr>
          <w:ilvl w:val="0"/>
          <w:numId w:val="2"/>
        </w:numPr>
        <w:ind w:left="432" w:hanging="432"/>
        <w:rPr/>
      </w:pPr>
      <w:r w:rsidDel="00000000" w:rsidR="00000000" w:rsidRPr="00000000">
        <w:rPr>
          <w:rtl w:val="0"/>
        </w:rPr>
        <w:t xml:space="preserve">Kvalifikasjonskrav</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bookmarkStart w:colFirst="0" w:colLast="0" w:name="_heading=h.1fob9te" w:id="7"/>
      <w:bookmarkEnd w:id="7"/>
      <w:r w:rsidDel="00000000" w:rsidR="00000000" w:rsidRPr="00000000">
        <w:rPr>
          <w:rtl w:val="0"/>
        </w:rPr>
      </w:r>
    </w:p>
    <w:tbl>
      <w:tblPr>
        <w:tblStyle w:val="Table1"/>
        <w:tblW w:w="951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19"/>
        <w:tblGridChange w:id="0">
          <w:tblGrid>
            <w:gridCol w:w="9519"/>
          </w:tblGrid>
        </w:tblGridChange>
      </w:tblGrid>
      <w:tr>
        <w:trPr>
          <w:cantSplit w:val="0"/>
          <w:tblHeader w:val="0"/>
        </w:trPr>
        <w:tc>
          <w:tcPr>
            <w:shd w:fill="e6e6e6"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Kravene skal sikre at tilbyder er egnet til å kunne oppfylle kontraktsforpliktelsene.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I denne konkurransen skal det leveres </w:t>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Egenerklæringsskjemaet ESPD</w:t>
            </w:r>
          </w:p>
          <w:p w:rsidR="00000000" w:rsidDel="00000000" w:rsidP="00000000" w:rsidRDefault="00000000" w:rsidRPr="00000000" w14:paraId="00000035">
            <w:pPr>
              <w:numPr>
                <w:ilvl w:val="0"/>
                <w:numId w:val="1"/>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Besvarelse på alle kvalifikasjonskrav ved å laste opp </w:t>
            </w:r>
            <w:r w:rsidDel="00000000" w:rsidR="00000000" w:rsidRPr="00000000">
              <w:rPr>
                <w:rtl w:val="0"/>
              </w:rPr>
              <w:t xml:space="preserve">a</w:t>
            </w:r>
            <w:r w:rsidDel="00000000" w:rsidR="00000000" w:rsidRPr="00000000">
              <w:rPr>
                <w:color w:val="000000"/>
                <w:rtl w:val="0"/>
              </w:rPr>
              <w:t xml:space="preserve">lle etterspurte dokumentasjonsbevis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I denne anskaffelsen anser Oppdragsgiver det nødvendig å be om alle dokumentasjonsbeviser innen tilbudsfrist for å sikre at konkurransen gjennomføres på riktig måte.</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Ved manglende innlevering av dokumentasjonsbevis og/eller oppfyllelse av kvalifikasjonskravene, vil en eventuell frist for ettersendelse eller oppdatering av dokumentasjonsbevisene være meget kort (1-2 dager)</w:t>
            </w:r>
          </w:p>
          <w:p w:rsidR="00000000" w:rsidDel="00000000" w:rsidP="00000000" w:rsidRDefault="00000000" w:rsidRPr="00000000" w14:paraId="0000003A">
            <w:pPr>
              <w:tabs>
                <w:tab w:val="left" w:leader="none" w:pos="355"/>
              </w:tabs>
              <w:rPr/>
            </w:pPr>
            <w:r w:rsidDel="00000000" w:rsidR="00000000" w:rsidRPr="00000000">
              <w:rPr>
                <w:rtl w:val="0"/>
              </w:rPr>
            </w:r>
          </w:p>
        </w:tc>
      </w:tr>
    </w:tbl>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pStyle w:val="Heading2"/>
        <w:numPr>
          <w:ilvl w:val="1"/>
          <w:numId w:val="2"/>
        </w:numPr>
        <w:tabs>
          <w:tab w:val="left" w:leader="none" w:pos="576"/>
        </w:tabs>
        <w:ind w:left="576" w:hanging="576"/>
        <w:rPr/>
      </w:pPr>
      <w:bookmarkStart w:colFirst="0" w:colLast="0" w:name="_heading=h.3znysh7" w:id="8"/>
      <w:bookmarkEnd w:id="8"/>
      <w:r w:rsidDel="00000000" w:rsidR="00000000" w:rsidRPr="00000000">
        <w:rPr>
          <w:rtl w:val="0"/>
        </w:rPr>
        <w:t xml:space="preserve">Krav til leverandørens registrering, autorisasjoner mv.</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Se Mercell, ESPD Kvalifikasjonskrav.</w:t>
      </w:r>
    </w:p>
    <w:p w:rsidR="00000000" w:rsidDel="00000000" w:rsidP="00000000" w:rsidRDefault="00000000" w:rsidRPr="00000000" w14:paraId="0000003F">
      <w:pPr>
        <w:rPr>
          <w:sz w:val="28"/>
          <w:szCs w:val="28"/>
        </w:rPr>
      </w:pPr>
      <w:r w:rsidDel="00000000" w:rsidR="00000000" w:rsidRPr="00000000">
        <w:rPr>
          <w:b w:val="1"/>
          <w:bCs w:val="1"/>
          <w:rtl w:val="0"/>
        </w:rPr>
        <w:t xml:space="preserve">Kvalifikasjonskrav 1: Skatteattest</w:t>
      </w:r>
      <w:r w:rsidDel="00000000" w:rsidR="00000000" w:rsidRPr="00000000">
        <w:rPr>
          <w:rtl w:val="0"/>
        </w:rPr>
      </w:r>
    </w:p>
    <w:p w:rsidR="00000000" w:rsidDel="00000000" w:rsidP="00000000" w:rsidRDefault="00000000" w:rsidRPr="00000000" w14:paraId="00000040">
      <w:pPr>
        <w:pStyle w:val="Heading2"/>
        <w:numPr>
          <w:ilvl w:val="1"/>
          <w:numId w:val="2"/>
        </w:numPr>
        <w:tabs>
          <w:tab w:val="left" w:leader="none" w:pos="576"/>
        </w:tabs>
        <w:ind w:left="576" w:hanging="576"/>
        <w:rPr/>
      </w:pPr>
      <w:bookmarkStart w:colFirst="0" w:colLast="0" w:name="_heading=h.tyjcwt" w:id="9"/>
      <w:bookmarkEnd w:id="9"/>
      <w:r w:rsidDel="00000000" w:rsidR="00000000" w:rsidRPr="00000000">
        <w:rPr>
          <w:rtl w:val="0"/>
        </w:rPr>
        <w:t xml:space="preserve">Krav til leverandørens økonomiske og finansielle kapasitet</w:t>
      </w:r>
      <w:r w:rsidDel="00000000" w:rsidR="00000000" w:rsidRPr="00000000">
        <w:rPr>
          <w:rtl w:val="0"/>
        </w:rPr>
      </w:r>
    </w:p>
    <w:p w:rsidR="00000000" w:rsidDel="00000000" w:rsidP="00000000" w:rsidRDefault="00000000" w:rsidRPr="00000000" w14:paraId="00000041">
      <w:pPr>
        <w:rPr/>
      </w:pPr>
      <w:bookmarkStart w:colFirst="0" w:colLast="0" w:name="_heading=h.2et92p0" w:id="10"/>
      <w:bookmarkEnd w:id="10"/>
      <w:r w:rsidDel="00000000" w:rsidR="00000000" w:rsidRPr="00000000">
        <w:rPr>
          <w:rtl w:val="0"/>
        </w:rPr>
        <w:t xml:space="preserve">Se Mercell, ESPD Kvalifikasjonskrav.</w:t>
      </w:r>
    </w:p>
    <w:p w:rsidR="00000000" w:rsidDel="00000000" w:rsidP="00000000" w:rsidRDefault="00000000" w:rsidRPr="00000000" w14:paraId="00000042">
      <w:pPr>
        <w:rPr/>
      </w:pPr>
      <w:r w:rsidDel="00000000" w:rsidR="00000000" w:rsidRPr="00000000">
        <w:rPr>
          <w:b w:val="1"/>
          <w:bCs w:val="1"/>
          <w:rtl w:val="0"/>
        </w:rPr>
        <w:t xml:space="preserve">Kvalifikasjonskrav 2: Økonomisk evne til å gjennomføre avtalen</w:t>
      </w:r>
      <w:r w:rsidDel="00000000" w:rsidR="00000000" w:rsidRPr="00000000">
        <w:rPr>
          <w:rtl w:val="0"/>
        </w:rPr>
      </w:r>
    </w:p>
    <w:p w:rsidR="00000000" w:rsidDel="00000000" w:rsidP="00000000" w:rsidRDefault="00000000" w:rsidRPr="00000000" w14:paraId="00000043">
      <w:pPr>
        <w:pStyle w:val="Heading2"/>
        <w:numPr>
          <w:ilvl w:val="1"/>
          <w:numId w:val="2"/>
        </w:numPr>
        <w:tabs>
          <w:tab w:val="left" w:leader="none" w:pos="576"/>
        </w:tabs>
        <w:ind w:left="576" w:hanging="576"/>
        <w:rPr/>
      </w:pPr>
      <w:bookmarkStart w:colFirst="0" w:colLast="0" w:name="_heading=h.3dy6vkm" w:id="11"/>
      <w:bookmarkEnd w:id="11"/>
      <w:r w:rsidDel="00000000" w:rsidR="00000000" w:rsidRPr="00000000">
        <w:rPr>
          <w:rtl w:val="0"/>
        </w:rPr>
        <w:t xml:space="preserve">Krav til leverandørens tekniske og faglige kvalifikasjoner</w:t>
      </w:r>
      <w:r w:rsidDel="00000000" w:rsidR="00000000" w:rsidRPr="00000000">
        <w:rPr>
          <w:rtl w:val="0"/>
        </w:rPr>
      </w:r>
    </w:p>
    <w:p w:rsidR="00000000" w:rsidDel="00000000" w:rsidP="00000000" w:rsidRDefault="00000000" w:rsidRPr="00000000" w14:paraId="00000044">
      <w:pPr>
        <w:rPr>
          <w:b w:val="1"/>
          <w:bCs w:val="1"/>
        </w:rPr>
      </w:pPr>
      <w:r w:rsidDel="00000000" w:rsidR="00000000" w:rsidRPr="00000000">
        <w:rPr>
          <w:b w:val="1"/>
          <w:bCs w:val="1"/>
          <w:rtl w:val="0"/>
        </w:rPr>
        <w:t xml:space="preserve">Kvalifikasjonskrav 3: Erfaring</w:t>
      </w:r>
    </w:p>
    <w:p w:rsidR="00000000" w:rsidDel="00000000" w:rsidP="00000000" w:rsidRDefault="00000000" w:rsidRPr="00000000" w14:paraId="00000045">
      <w:pPr>
        <w:rPr/>
      </w:pPr>
      <w:r w:rsidDel="00000000" w:rsidR="00000000" w:rsidRPr="00000000">
        <w:rPr>
          <w:rtl w:val="0"/>
        </w:rPr>
        <w:t xml:space="preserve">Se Mercell, ESPD Kvalifikasjonskrav.</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pStyle w:val="Heading2"/>
        <w:numPr>
          <w:ilvl w:val="1"/>
          <w:numId w:val="2"/>
        </w:numPr>
        <w:tabs>
          <w:tab w:val="left" w:leader="none" w:pos="576"/>
        </w:tabs>
        <w:spacing w:before="0" w:lineRule="auto"/>
        <w:ind w:left="576" w:hanging="576"/>
        <w:rPr/>
      </w:pPr>
      <w:bookmarkStart w:colFirst="0" w:colLast="0" w:name="_heading=h.1t3h5sf" w:id="12"/>
      <w:bookmarkEnd w:id="12"/>
      <w:r w:rsidDel="00000000" w:rsidR="00000000" w:rsidRPr="00000000">
        <w:rPr>
          <w:rtl w:val="0"/>
        </w:rPr>
        <w:t xml:space="preserve">Krav til leverandørens system for kvalitetssikring og miljøstandard</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before="120" w:lineRule="auto"/>
        <w:rPr>
          <w:b w:val="1"/>
          <w:bCs w:val="1"/>
          <w:color w:val="000000"/>
          <w:sz w:val="24"/>
          <w:szCs w:val="24"/>
        </w:rPr>
      </w:pPr>
      <w:r w:rsidDel="00000000" w:rsidR="00000000" w:rsidRPr="00000000">
        <w:rPr>
          <w:b w:val="1"/>
          <w:bCs w:val="1"/>
          <w:rtl w:val="0"/>
        </w:rPr>
        <w:t xml:space="preserve">Kvalifikasjonskrav 4: Kvalitetssikringssystem</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Se Mercell, ESPD Kvalifikasjonskrav.</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b w:val="1"/>
          <w:bCs w:val="1"/>
        </w:rPr>
      </w:pPr>
      <w:r w:rsidDel="00000000" w:rsidR="00000000" w:rsidRPr="00000000">
        <w:rPr>
          <w:b w:val="1"/>
          <w:bCs w:val="1"/>
          <w:rtl w:val="0"/>
        </w:rPr>
        <w:t xml:space="preserve">Kvalifikasjonskrav 5: Miljøsertifiering</w:t>
      </w:r>
    </w:p>
    <w:p w:rsidR="00000000" w:rsidDel="00000000" w:rsidP="00000000" w:rsidRDefault="00000000" w:rsidRPr="00000000" w14:paraId="0000004C">
      <w:pPr>
        <w:rPr/>
      </w:pPr>
      <w:r w:rsidDel="00000000" w:rsidR="00000000" w:rsidRPr="00000000">
        <w:rPr>
          <w:rtl w:val="0"/>
        </w:rPr>
        <w:t xml:space="preserve">Se Mercell, ESPD Kvalifikasjonskrav.</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pStyle w:val="Heading2"/>
        <w:numPr>
          <w:ilvl w:val="1"/>
          <w:numId w:val="2"/>
        </w:numPr>
        <w:tabs>
          <w:tab w:val="left" w:leader="none" w:pos="576"/>
        </w:tabs>
        <w:ind w:left="576" w:hanging="576"/>
        <w:rPr/>
      </w:pPr>
      <w:bookmarkStart w:colFirst="0" w:colLast="0" w:name="_heading=h.4d34og8" w:id="13"/>
      <w:bookmarkEnd w:id="13"/>
      <w:r w:rsidDel="00000000" w:rsidR="00000000" w:rsidRPr="00000000">
        <w:rPr>
          <w:rtl w:val="0"/>
        </w:rPr>
        <w:t xml:space="preserve">Utvelgelseskriterier</w:t>
      </w:r>
    </w:p>
    <w:p w:rsidR="00000000" w:rsidDel="00000000" w:rsidP="00000000" w:rsidRDefault="00000000" w:rsidRPr="00000000" w14:paraId="0000004F">
      <w:pPr>
        <w:tabs>
          <w:tab w:val="left" w:leader="none" w:pos="576"/>
        </w:tabs>
        <w:ind w:left="0" w:firstLine="0"/>
        <w:rPr/>
      </w:pPr>
      <w:r w:rsidDel="00000000" w:rsidR="00000000" w:rsidRPr="00000000">
        <w:rPr>
          <w:rtl w:val="0"/>
        </w:rPr>
        <w:t xml:space="preserve">Alle tilbydere som kvalifiserer seg vil bli invitert til å gi tilbud i Fase 2.</w:t>
      </w:r>
      <w:r w:rsidDel="00000000" w:rsidR="00000000" w:rsidRPr="00000000">
        <w:rPr>
          <w:rtl w:val="0"/>
        </w:rPr>
      </w:r>
    </w:p>
    <w:p w:rsidR="00000000" w:rsidDel="00000000" w:rsidP="00000000" w:rsidRDefault="00000000" w:rsidRPr="00000000" w14:paraId="00000050">
      <w:pPr>
        <w:spacing w:after="200" w:lineRule="auto"/>
        <w:rPr>
          <w:sz w:val="18"/>
          <w:szCs w:val="18"/>
        </w:rPr>
      </w:pPr>
      <w:r w:rsidDel="00000000" w:rsidR="00000000" w:rsidRPr="00000000">
        <w:rPr>
          <w:rtl w:val="0"/>
        </w:rPr>
      </w:r>
    </w:p>
    <w:p w:rsidR="00000000" w:rsidDel="00000000" w:rsidP="00000000" w:rsidRDefault="00000000" w:rsidRPr="00000000" w14:paraId="00000051">
      <w:pPr>
        <w:pStyle w:val="Heading1"/>
        <w:numPr>
          <w:ilvl w:val="0"/>
          <w:numId w:val="2"/>
        </w:numPr>
        <w:ind w:left="432" w:hanging="432"/>
        <w:rPr/>
      </w:pPr>
      <w:bookmarkStart w:colFirst="0" w:colLast="0" w:name="_heading=h.bbgj4catxf43" w:id="14"/>
      <w:bookmarkEnd w:id="14"/>
      <w:r w:rsidDel="00000000" w:rsidR="00000000" w:rsidRPr="00000000">
        <w:rPr>
          <w:rtl w:val="0"/>
        </w:rPr>
        <w:t xml:space="preserve">Forbehold</w:t>
      </w:r>
    </w:p>
    <w:p w:rsidR="00000000" w:rsidDel="00000000" w:rsidP="00000000" w:rsidRDefault="00000000" w:rsidRPr="00000000" w14:paraId="00000052">
      <w:pPr>
        <w:tabs>
          <w:tab w:val="left" w:leader="none" w:pos="1980"/>
        </w:tabs>
        <w:rPr>
          <w:b w:val="1"/>
          <w:bCs w:val="1"/>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Larvik Havn ønsker ikke tilbud med forbehold og/eller avvik. Forbehold og avvik vil kunne føre til avvisning. I stedet for å gi tilbud med forbehold/avvik bør tilbyder stille spørsmål underveis i gjennomføringen av anskaffelsen.</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Alle forbehold og avvik skal være presise og entydige og skal inneholde en henvisning til hvilke(t) punkt(er) i konkurransegrunnlaget som ikke er oppfylt. Eventuelle forbehold skal prises slik at de ikke kan medføre tvil om hvordan tilbudet skal bedømmes i forhold til de øvrige tilbudene. </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Forbehold skal eventuelt beskrives i Tilbudsbrevet.</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pStyle w:val="Heading1"/>
        <w:numPr>
          <w:ilvl w:val="0"/>
          <w:numId w:val="2"/>
        </w:numPr>
        <w:ind w:left="432" w:hanging="432"/>
        <w:rPr/>
      </w:pPr>
      <w:bookmarkStart w:colFirst="0" w:colLast="0" w:name="_heading=h.2f34vxco06vf" w:id="15"/>
      <w:bookmarkEnd w:id="15"/>
      <w:r w:rsidDel="00000000" w:rsidR="00000000" w:rsidRPr="00000000">
        <w:rPr>
          <w:rtl w:val="0"/>
        </w:rPr>
        <w:t xml:space="preserve">Bedriftshemmeligheter</w:t>
      </w:r>
    </w:p>
    <w:p w:rsidR="00000000" w:rsidDel="00000000" w:rsidP="00000000" w:rsidRDefault="00000000" w:rsidRPr="00000000" w14:paraId="0000005A">
      <w:pPr>
        <w:tabs>
          <w:tab w:val="left" w:leader="none" w:pos="1980"/>
        </w:tabs>
        <w:rPr>
          <w:b w:val="1"/>
          <w:bCs w:val="1"/>
          <w:sz w:val="20"/>
          <w:szCs w:val="20"/>
        </w:rPr>
      </w:pPr>
      <w:r w:rsidDel="00000000" w:rsidR="00000000" w:rsidRPr="00000000">
        <w:rPr>
          <w:rtl w:val="0"/>
        </w:rPr>
      </w:r>
    </w:p>
    <w:tbl>
      <w:tblPr>
        <w:tblStyle w:val="Table2"/>
        <w:tblW w:w="9720.0" w:type="dxa"/>
        <w:jc w:val="left"/>
        <w:tblInd w:w="70.0" w:type="dxa"/>
        <w:tblBorders>
          <w:top w:color="000000" w:space="0" w:sz="12" w:val="single"/>
          <w:bottom w:color="000000" w:space="0" w:sz="12" w:val="single"/>
        </w:tblBorders>
        <w:tblLayout w:type="fixed"/>
        <w:tblLook w:val="0000"/>
      </w:tblPr>
      <w:tblGrid>
        <w:gridCol w:w="9720"/>
        <w:tblGridChange w:id="0">
          <w:tblGrid>
            <w:gridCol w:w="9720"/>
          </w:tblGrid>
        </w:tblGridChange>
      </w:tblGrid>
      <w:tr>
        <w:trPr>
          <w:cantSplit w:val="0"/>
          <w:tblHeader w:val="0"/>
        </w:trPr>
        <w:tc>
          <w:tcPr>
            <w:shd w:fill="e6e6e6" w:val="clear"/>
          </w:tcPr>
          <w:p w:rsidR="00000000" w:rsidDel="00000000" w:rsidP="00000000" w:rsidRDefault="00000000" w:rsidRPr="00000000" w14:paraId="0000005B">
            <w:pPr>
              <w:rPr>
                <w:color w:val="993366"/>
              </w:rPr>
            </w:pPr>
            <w:r w:rsidDel="00000000" w:rsidR="00000000" w:rsidRPr="00000000">
              <w:rPr>
                <w:b w:val="1"/>
                <w:bCs w:val="1"/>
                <w:color w:val="ff6600"/>
                <w:rtl w:val="0"/>
              </w:rPr>
              <w:t xml:space="preserve">Om bedriftshemmeligheter:</w:t>
            </w:r>
            <w:r w:rsidDel="00000000" w:rsidR="00000000" w:rsidRPr="00000000">
              <w:rPr>
                <w:color w:val="993366"/>
                <w:rtl w:val="0"/>
              </w:rPr>
              <w:t xml:space="preserve"> I forbindelse med  Lov om offentlighet (Offentleglova) av 19. mai 2006 nr. 16 og i henhold til Lov om behandlingsmåten i forvaltningssaker (Forvaltningsloven) av 10. februar 1967, lnr. 00 med seinere endringer, kan ikke oppdragsgiver unnta tilbudene fra offentligheten etter at evalueringen er ferdig. I denne forbindelse må tilbyder legge ved et komplett ferdig sladdet kvalifikasjonsanmodning. Det er kun den informasjonen tilbyder anser som bedriftshemmeligheter som kan sladdes. I denne forbindelse gjøres det oppmerksom på at tilbyderens totalpris nesten alltid ikke kan unntas fra offentligheten. Tilbyderens enhetspriser er alltid unntatt offentligheten.</w:t>
            </w:r>
          </w:p>
          <w:p w:rsidR="00000000" w:rsidDel="00000000" w:rsidP="00000000" w:rsidRDefault="00000000" w:rsidRPr="00000000" w14:paraId="0000005C">
            <w:pPr>
              <w:rPr>
                <w:color w:val="993366"/>
              </w:rPr>
            </w:pPr>
            <w:r w:rsidDel="00000000" w:rsidR="00000000" w:rsidRPr="00000000">
              <w:rPr>
                <w:rtl w:val="0"/>
              </w:rPr>
            </w:r>
          </w:p>
          <w:p w:rsidR="00000000" w:rsidDel="00000000" w:rsidP="00000000" w:rsidRDefault="00000000" w:rsidRPr="00000000" w14:paraId="0000005D">
            <w:pPr>
              <w:rPr>
                <w:color w:val="993366"/>
              </w:rPr>
            </w:pPr>
            <w:r w:rsidDel="00000000" w:rsidR="00000000" w:rsidRPr="00000000">
              <w:rPr>
                <w:color w:val="993366"/>
                <w:rtl w:val="0"/>
              </w:rPr>
              <w:t xml:space="preserve">Se vedlegg F1- 2 Bedriftshemmelighet for veiledning til sladding.</w:t>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Det bekreftes herved at det er lagt ved et komplett ferdig sladdet tilbud.  Dette skal lastes opp i Mercell under Dokumenter</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Vi er innforstått med at dersom vi ikke har lagt ved et komplett ferdig sladdet tilbud, er det ensbetydende med at tilbudet vi har avgitt ikke inneholder noen form for bedriftshemmeligheter, med unntak i begrensningene om enhetspriser. I slike tilfeller kan vi ikke forvente at oppdragsgiver tar kontakt med oss før tilbudet sendes til andre tilbydere som ber om innsyn.</w:t>
      </w:r>
    </w:p>
    <w:p w:rsidR="00000000" w:rsidDel="00000000" w:rsidP="00000000" w:rsidRDefault="00000000" w:rsidRPr="00000000" w14:paraId="00000062">
      <w:pPr>
        <w:rPr>
          <w:highlight w:val="yellow"/>
        </w:rPr>
      </w:pPr>
      <w:bookmarkStart w:colFirst="0" w:colLast="0" w:name="_heading=h.afatu9v9nbho" w:id="16"/>
      <w:bookmarkEnd w:id="16"/>
      <w:r w:rsidDel="00000000" w:rsidR="00000000" w:rsidRPr="00000000">
        <w:rPr>
          <w:rtl w:val="0"/>
        </w:rPr>
      </w:r>
    </w:p>
    <w:p w:rsidR="00000000" w:rsidDel="00000000" w:rsidP="00000000" w:rsidRDefault="00000000" w:rsidRPr="00000000" w14:paraId="00000063">
      <w:pPr>
        <w:tabs>
          <w:tab w:val="left" w:leader="none" w:pos="1980"/>
        </w:tabs>
        <w:rPr>
          <w:b w:val="1"/>
          <w:bCs w:val="1"/>
        </w:rPr>
      </w:pPr>
      <w:r w:rsidDel="00000000" w:rsidR="00000000" w:rsidRPr="00000000">
        <w:rPr>
          <w:rtl w:val="0"/>
        </w:rPr>
      </w:r>
    </w:p>
    <w:p w:rsidR="00000000" w:rsidDel="00000000" w:rsidP="00000000" w:rsidRDefault="00000000" w:rsidRPr="00000000" w14:paraId="00000064">
      <w:pPr>
        <w:spacing w:line="276" w:lineRule="auto"/>
        <w:rPr/>
      </w:pPr>
      <w:r w:rsidDel="00000000" w:rsidR="00000000" w:rsidRPr="00000000">
        <w:rPr>
          <w:rtl w:val="0"/>
        </w:rPr>
      </w:r>
    </w:p>
    <w:sectPr>
      <w:footerReference r:id="rId8" w:type="default"/>
      <w:footerReference r:id="rId9" w:type="first"/>
      <w:pgSz w:h="16838" w:w="11906" w:orient="portrait"/>
      <w:pgMar w:bottom="851" w:top="851" w:left="1418" w:right="851"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 w:name="CG Time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rPr/>
    </w:pPr>
    <w:r w:rsidDel="00000000" w:rsidR="00000000" w:rsidRPr="00000000">
      <w:rPr>
        <w:rFonts w:ascii="Arial" w:cs="Arial" w:eastAsia="Arial" w:hAnsi="Arial"/>
        <w:sz w:val="14"/>
        <w:szCs w:val="14"/>
        <w:rtl w:val="0"/>
      </w:rPr>
      <w:t xml:space="preserve">Tilbudsmappe Fase 1 </w:t>
      <w:tab/>
    </w:r>
    <w:r w:rsidDel="00000000" w:rsidR="00000000" w:rsidRPr="00000000">
      <w:rPr>
        <w:rtl w:val="0"/>
      </w:rPr>
      <w:tab/>
      <w:tab/>
      <w:tab/>
      <w:tab/>
      <w:tab/>
      <w:tab/>
      <w:tab/>
    </w:r>
  </w:p>
  <w:p w:rsidR="00000000" w:rsidDel="00000000" w:rsidP="00000000" w:rsidRDefault="00000000" w:rsidRPr="00000000" w14:paraId="00000066">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n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before="240" w:lineRule="auto"/>
      <w:ind w:left="720" w:hanging="720"/>
    </w:pPr>
    <w:rPr>
      <w:b w:val="1"/>
      <w:bCs w:val="1"/>
      <w:sz w:val="28"/>
      <w:szCs w:val="28"/>
    </w:rPr>
  </w:style>
  <w:style w:type="paragraph" w:styleId="Heading2">
    <w:name w:val="heading 2"/>
    <w:basedOn w:val="Normal"/>
    <w:next w:val="Normal"/>
    <w:pPr>
      <w:keepNext w:val="1"/>
      <w:tabs>
        <w:tab w:val="left" w:leader="none" w:pos="576"/>
      </w:tabs>
      <w:spacing w:before="120" w:lineRule="auto"/>
      <w:ind w:left="1440" w:hanging="720"/>
    </w:pPr>
    <w:rPr>
      <w:b w:val="1"/>
      <w:bCs w:val="1"/>
      <w:sz w:val="24"/>
      <w:szCs w:val="24"/>
    </w:rPr>
  </w:style>
  <w:style w:type="paragraph" w:styleId="Heading3">
    <w:name w:val="heading 3"/>
    <w:basedOn w:val="Normal"/>
    <w:next w:val="Normal"/>
    <w:pPr>
      <w:keepNext w:val="1"/>
      <w:spacing w:before="120" w:lineRule="auto"/>
      <w:ind w:left="2160" w:hanging="720"/>
    </w:pPr>
    <w:rPr>
      <w:b w:val="1"/>
      <w:bCs w:val="1"/>
    </w:rPr>
  </w:style>
  <w:style w:type="paragraph" w:styleId="Heading4">
    <w:name w:val="heading 4"/>
    <w:basedOn w:val="Normal"/>
    <w:next w:val="Normal"/>
    <w:pPr>
      <w:keepNext w:val="1"/>
      <w:ind w:left="2880" w:hanging="720"/>
    </w:pPr>
    <w:rPr>
      <w:b w:val="1"/>
      <w:bCs w:val="1"/>
      <w:sz w:val="18"/>
      <w:szCs w:val="18"/>
    </w:rPr>
  </w:style>
  <w:style w:type="paragraph" w:styleId="Heading5">
    <w:name w:val="heading 5"/>
    <w:basedOn w:val="Normal"/>
    <w:next w:val="Normal"/>
    <w:pPr>
      <w:keepNext w:val="1"/>
      <w:ind w:left="3600" w:hanging="720"/>
    </w:pPr>
    <w:rPr>
      <w:b w:val="1"/>
      <w:bCs w:val="1"/>
      <w:sz w:val="18"/>
      <w:szCs w:val="18"/>
    </w:rPr>
  </w:style>
  <w:style w:type="paragraph" w:styleId="Heading6">
    <w:name w:val="heading 6"/>
    <w:basedOn w:val="Normal"/>
    <w:next w:val="Normal"/>
    <w:pPr>
      <w:keepNext w:val="1"/>
      <w:ind w:left="4320" w:hanging="720"/>
    </w:pPr>
    <w:rPr>
      <w:u w:val="single"/>
    </w:rPr>
  </w:style>
  <w:style w:type="paragraph" w:styleId="Title">
    <w:name w:val="Title"/>
    <w:basedOn w:val="Normal"/>
    <w:next w:val="Normal"/>
    <w:pPr>
      <w:jc w:val="center"/>
    </w:pPr>
    <w:rPr>
      <w:b w:val="1"/>
      <w:bCs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GTimes-regular.ttf"/><Relationship Id="rId4" Type="http://schemas.openxmlformats.org/officeDocument/2006/relationships/font" Target="fonts/CGTimes-bold.ttf"/><Relationship Id="rId5" Type="http://schemas.openxmlformats.org/officeDocument/2006/relationships/font" Target="fonts/CGTimes-italic.ttf"/><Relationship Id="rId6" Type="http://schemas.openxmlformats.org/officeDocument/2006/relationships/font" Target="fonts/CGTime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U8XMJzlRWKH9r3KQoN5dj1oUKg==">CgMxLjAyDmguNzJva3ZtbzJqcWNnMg5oLnJ0ZWxqdXR0b2E1MzIOaC5hZng4ZDR2aTlkMjcyDmguMzlwcWI2b2pzbmx2Mg5oLnVvam11bHFwaXByMDIIaC5namRneHMyCWguMzBqMHpsbDIJaC4xZm9iOXRlMgloLjN6bnlzaDcyCGgudHlqY3d0MgloLjJldDkycDAyCWguM2R5NnZrbTIJaC4xdDNoNXNmMgloLjRkMzRvZzgyDmguYmJnajRjYXR4ZjQzMg5oLjJmMzR2eGNvMDZ2ZjIOaC5hZmF0dTl2OW5iaG84AHIhMWQxMXdkOVBzdzZxYWcxNk1zanN3N255MHZjME5fUl9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